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87400" w14:textId="77777777" w:rsidR="00AF0AD2" w:rsidRDefault="00AF0AD2" w:rsidP="00AF0AD2">
      <w:pPr>
        <w:pStyle w:val="Heading2"/>
        <w:spacing w:before="120" w:beforeAutospacing="0"/>
        <w:rPr>
          <w:color w:val="000000"/>
          <w:szCs w:val="24"/>
        </w:rPr>
      </w:pPr>
    </w:p>
    <w:p w14:paraId="2536F4C7" w14:textId="77777777" w:rsidR="00AF0AD2" w:rsidRDefault="00AF0AD2" w:rsidP="00AF0AD2">
      <w:pPr>
        <w:pStyle w:val="Heading2"/>
        <w:spacing w:before="120" w:beforeAutospacing="0"/>
        <w:rPr>
          <w:color w:val="000000"/>
          <w:szCs w:val="24"/>
        </w:rPr>
      </w:pPr>
    </w:p>
    <w:p w14:paraId="4859396E" w14:textId="77777777" w:rsidR="00AF0AD2" w:rsidRDefault="00AF0AD2" w:rsidP="00AF0AD2">
      <w:pPr>
        <w:pStyle w:val="Heading2"/>
        <w:spacing w:before="120" w:beforeAutospacing="0"/>
        <w:rPr>
          <w:color w:val="000000"/>
          <w:szCs w:val="24"/>
        </w:rPr>
      </w:pPr>
      <w:r>
        <w:rPr>
          <w:color w:val="000000"/>
          <w:szCs w:val="24"/>
        </w:rPr>
        <w:t xml:space="preserve">CURRICULUM VITAE </w:t>
      </w:r>
    </w:p>
    <w:p w14:paraId="21FD0136" w14:textId="77777777" w:rsidR="00AF0AD2" w:rsidRDefault="00AF0AD2" w:rsidP="00AF0AD2">
      <w:pPr>
        <w:pStyle w:val="NoSpacing"/>
        <w:rPr>
          <w:color w:val="000000"/>
        </w:rPr>
      </w:pPr>
    </w:p>
    <w:p w14:paraId="02243CB4" w14:textId="77777777" w:rsidR="00AF0AD2" w:rsidRDefault="00AF0AD2" w:rsidP="00AF0AD2">
      <w:pPr>
        <w:numPr>
          <w:ilvl w:val="0"/>
          <w:numId w:val="1"/>
        </w:numPr>
        <w:tabs>
          <w:tab w:val="left" w:pos="426"/>
          <w:tab w:val="left" w:pos="3119"/>
          <w:tab w:val="left" w:pos="3686"/>
          <w:tab w:val="left" w:pos="3960"/>
        </w:tabs>
        <w:spacing w:before="120" w:after="0"/>
        <w:ind w:right="-1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NAME: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75460F">
        <w:rPr>
          <w:rFonts w:ascii="Times New Roman" w:hAnsi="Times New Roman"/>
          <w:color w:val="000000"/>
          <w:sz w:val="24"/>
          <w:szCs w:val="24"/>
        </w:rPr>
        <w:t>Dr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Awatar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Neupane</w:t>
      </w:r>
      <w:proofErr w:type="spellEnd"/>
    </w:p>
    <w:p w14:paraId="43396ED3" w14:textId="77777777" w:rsidR="00AF0AD2" w:rsidRDefault="00AF0AD2" w:rsidP="00AF0AD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DATE OF BIRTH: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August 07, 1973.</w:t>
      </w:r>
    </w:p>
    <w:p w14:paraId="0D5D7FA8" w14:textId="77777777" w:rsidR="00AF0AD2" w:rsidRPr="001D5066" w:rsidRDefault="00AF0AD2" w:rsidP="00AF0AD2">
      <w:pPr>
        <w:pStyle w:val="ListParagraph"/>
        <w:numPr>
          <w:ilvl w:val="0"/>
          <w:numId w:val="1"/>
        </w:numPr>
        <w:tabs>
          <w:tab w:val="left" w:pos="426"/>
          <w:tab w:val="left" w:pos="3119"/>
          <w:tab w:val="left" w:pos="3686"/>
        </w:tabs>
        <w:spacing w:before="120" w:after="0"/>
        <w:ind w:right="-1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ADDRESS: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Permanent: </w:t>
      </w:r>
      <w:r>
        <w:rPr>
          <w:rFonts w:ascii="Times New Roman" w:hAnsi="Times New Roman"/>
          <w:color w:val="000000"/>
          <w:sz w:val="24"/>
          <w:szCs w:val="24"/>
        </w:rPr>
        <w:t>Vyas Municipality Ward No. 6</w:t>
      </w:r>
    </w:p>
    <w:p w14:paraId="56F702D5" w14:textId="77777777" w:rsidR="00AF0AD2" w:rsidRDefault="00AF0AD2" w:rsidP="00AF0AD2">
      <w:pPr>
        <w:pStyle w:val="ListParagraph"/>
        <w:tabs>
          <w:tab w:val="left" w:pos="426"/>
          <w:tab w:val="left" w:pos="3119"/>
          <w:tab w:val="left" w:pos="3686"/>
        </w:tabs>
        <w:spacing w:before="120" w:after="0"/>
        <w:ind w:left="360" w:right="-1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Former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bCs/>
          <w:color w:val="000000"/>
          <w:sz w:val="24"/>
          <w:szCs w:val="24"/>
        </w:rPr>
        <w:t>hyamgha</w:t>
      </w:r>
      <w:proofErr w:type="spellEnd"/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V. D. C. Ward No. 9),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Tanahun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</w:p>
    <w:p w14:paraId="5D348510" w14:textId="77777777" w:rsidR="00AF0AD2" w:rsidRDefault="00AF0AD2" w:rsidP="00AF0AD2">
      <w:pPr>
        <w:shd w:val="clear" w:color="auto" w:fill="FFFFFF"/>
        <w:spacing w:after="0" w:line="240" w:lineRule="auto"/>
        <w:ind w:left="3600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Temporary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Nagarjun</w:t>
      </w:r>
      <w:proofErr w:type="spellEnd"/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 Municipality Ward No. 5,      </w:t>
      </w:r>
      <w:proofErr w:type="spellStart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Sitapaila</w:t>
      </w:r>
      <w:proofErr w:type="spellEnd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, Padma Colony, house no C 20.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Kathmandu</w:t>
      </w:r>
    </w:p>
    <w:p w14:paraId="42E18EEE" w14:textId="77777777" w:rsidR="00AF0AD2" w:rsidRDefault="00AF0AD2" w:rsidP="00AF0AD2">
      <w:pPr>
        <w:tabs>
          <w:tab w:val="left" w:pos="426"/>
          <w:tab w:val="left" w:pos="3119"/>
          <w:tab w:val="left" w:pos="3686"/>
        </w:tabs>
        <w:spacing w:before="120" w:after="0"/>
        <w:ind w:left="360" w:right="-1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Email: </w:t>
      </w:r>
      <w:hyperlink r:id="rId7" w:history="1">
        <w:r w:rsidRPr="00044246">
          <w:rPr>
            <w:rStyle w:val="Hyperlink"/>
            <w:rFonts w:ascii="Times New Roman" w:hAnsi="Times New Roman"/>
            <w:b/>
            <w:bCs/>
            <w:sz w:val="24"/>
            <w:szCs w:val="24"/>
          </w:rPr>
          <w:t>awatarneupanel@gmail.com</w:t>
        </w:r>
      </w:hyperlink>
    </w:p>
    <w:p w14:paraId="62350B50" w14:textId="77777777" w:rsidR="00AF0AD2" w:rsidRDefault="00AF0AD2" w:rsidP="00AF0AD2">
      <w:pPr>
        <w:tabs>
          <w:tab w:val="left" w:pos="426"/>
          <w:tab w:val="left" w:pos="3119"/>
          <w:tab w:val="left" w:pos="3686"/>
        </w:tabs>
        <w:spacing w:before="120" w:after="0"/>
        <w:ind w:right="-17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Cell No. 00977-98510-24392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27FFE783" w14:textId="77777777" w:rsidR="00AF0AD2" w:rsidRDefault="00AF0AD2" w:rsidP="00AF0AD2">
      <w:pPr>
        <w:numPr>
          <w:ilvl w:val="0"/>
          <w:numId w:val="1"/>
        </w:numPr>
        <w:tabs>
          <w:tab w:val="left" w:pos="426"/>
          <w:tab w:val="left" w:pos="3119"/>
          <w:tab w:val="left" w:pos="3686"/>
        </w:tabs>
        <w:spacing w:before="120" w:after="0"/>
        <w:ind w:right="-17"/>
        <w:jc w:val="both"/>
        <w:rPr>
          <w:rStyle w:val="apple-converted-space"/>
          <w:rFonts w:eastAsia="Calibri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NATIONALITY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:         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ab/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ab/>
        <w:t>Nepali </w:t>
      </w:r>
    </w:p>
    <w:p w14:paraId="1F615233" w14:textId="77777777" w:rsidR="00AF0AD2" w:rsidRDefault="00AF0AD2" w:rsidP="00AF0AD2">
      <w:pPr>
        <w:pStyle w:val="ListParagraph"/>
        <w:numPr>
          <w:ilvl w:val="0"/>
          <w:numId w:val="1"/>
        </w:numPr>
        <w:tabs>
          <w:tab w:val="left" w:pos="270"/>
          <w:tab w:val="left" w:pos="1350"/>
          <w:tab w:val="left" w:pos="3510"/>
        </w:tabs>
        <w:ind w:left="3780" w:hanging="37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OCCUPATION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739B3E8C" w14:textId="77777777" w:rsidR="00AF0AD2" w:rsidRDefault="00AF0AD2" w:rsidP="00AF0AD2">
      <w:pPr>
        <w:pStyle w:val="ListParagraph"/>
        <w:numPr>
          <w:ilvl w:val="0"/>
          <w:numId w:val="2"/>
        </w:numPr>
        <w:tabs>
          <w:tab w:val="left" w:pos="270"/>
          <w:tab w:val="left" w:pos="1350"/>
          <w:tab w:val="left" w:pos="351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Legal Practitioner, Advocate, License no. 5438, issue date 2053/02/08, Nepal Bar Council, </w:t>
      </w:r>
    </w:p>
    <w:p w14:paraId="25479514" w14:textId="10EE69E0" w:rsidR="00AF0AD2" w:rsidRPr="00C12554" w:rsidRDefault="00AF0AD2" w:rsidP="00C12554">
      <w:pPr>
        <w:pStyle w:val="ListParagraph"/>
        <w:numPr>
          <w:ilvl w:val="0"/>
          <w:numId w:val="2"/>
        </w:numPr>
        <w:tabs>
          <w:tab w:val="left" w:pos="180"/>
          <w:tab w:val="left" w:pos="270"/>
          <w:tab w:val="left" w:pos="426"/>
          <w:tab w:val="left" w:pos="900"/>
          <w:tab w:val="left" w:pos="1350"/>
          <w:tab w:val="left" w:pos="3510"/>
        </w:tabs>
        <w:spacing w:before="120" w:after="0"/>
        <w:ind w:right="-17"/>
        <w:jc w:val="both"/>
        <w:rPr>
          <w:rFonts w:ascii="Times New Roman" w:hAnsi="Times New Roman"/>
          <w:color w:val="000000"/>
          <w:sz w:val="24"/>
          <w:szCs w:val="24"/>
        </w:rPr>
      </w:pPr>
      <w:r w:rsidRPr="00CA32D4">
        <w:rPr>
          <w:rFonts w:ascii="Times New Roman" w:hAnsi="Times New Roman"/>
          <w:bCs/>
          <w:color w:val="000000"/>
          <w:sz w:val="24"/>
          <w:szCs w:val="24"/>
        </w:rPr>
        <w:t xml:space="preserve">Lecturer, National Law Collage, </w:t>
      </w:r>
      <w:proofErr w:type="spellStart"/>
      <w:r w:rsidRPr="00CA32D4">
        <w:rPr>
          <w:rFonts w:ascii="Times New Roman" w:hAnsi="Times New Roman"/>
          <w:bCs/>
          <w:color w:val="000000"/>
          <w:sz w:val="24"/>
          <w:szCs w:val="24"/>
        </w:rPr>
        <w:t>Sanepa</w:t>
      </w:r>
      <w:proofErr w:type="spellEnd"/>
      <w:r w:rsidRPr="00CA32D4">
        <w:rPr>
          <w:rFonts w:ascii="Times New Roman" w:hAnsi="Times New Roman"/>
          <w:bCs/>
          <w:color w:val="000000"/>
          <w:sz w:val="24"/>
          <w:szCs w:val="24"/>
        </w:rPr>
        <w:t>, Kathmandu,</w:t>
      </w:r>
    </w:p>
    <w:p w14:paraId="462EEABF" w14:textId="77777777" w:rsidR="00AF0AD2" w:rsidRDefault="00AF0AD2" w:rsidP="00AF0AD2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14:paraId="10F069FF" w14:textId="77777777" w:rsidR="00AF0AD2" w:rsidRDefault="00AF0AD2" w:rsidP="00AF0AD2">
      <w:pPr>
        <w:pStyle w:val="ListParagraph"/>
        <w:numPr>
          <w:ilvl w:val="0"/>
          <w:numId w:val="1"/>
        </w:numPr>
        <w:tabs>
          <w:tab w:val="left" w:pos="270"/>
          <w:tab w:val="left" w:pos="1350"/>
          <w:tab w:val="left" w:pos="3510"/>
        </w:tabs>
        <w:ind w:left="3780" w:hanging="3780"/>
        <w:jc w:val="both"/>
        <w:rPr>
          <w:rStyle w:val="apple-converted-spac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PAN NO: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100032381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721F0F7C" w14:textId="77777777" w:rsidR="00AF0AD2" w:rsidRDefault="00AF0AD2" w:rsidP="00AF0AD2">
      <w:pPr>
        <w:numPr>
          <w:ilvl w:val="0"/>
          <w:numId w:val="1"/>
        </w:numPr>
        <w:tabs>
          <w:tab w:val="left" w:pos="426"/>
          <w:tab w:val="left" w:pos="3119"/>
          <w:tab w:val="left" w:pos="3686"/>
        </w:tabs>
        <w:spacing w:before="120" w:after="0"/>
        <w:ind w:right="-17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 xml:space="preserve">EDUCATION </w:t>
      </w:r>
    </w:p>
    <w:p w14:paraId="2CA1FC90" w14:textId="77777777" w:rsidR="00AF0AD2" w:rsidRDefault="00AF0AD2" w:rsidP="00AF0AD2">
      <w:pPr>
        <w:numPr>
          <w:ilvl w:val="0"/>
          <w:numId w:val="3"/>
        </w:numPr>
        <w:tabs>
          <w:tab w:val="left" w:pos="180"/>
          <w:tab w:val="left" w:pos="426"/>
          <w:tab w:val="left" w:pos="900"/>
        </w:tabs>
        <w:spacing w:before="120" w:after="0"/>
        <w:ind w:right="-17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Ph. D., “Banking Crime in Nepal” Faculty of Law, </w:t>
      </w:r>
      <w:proofErr w:type="spellStart"/>
      <w:r>
        <w:rPr>
          <w:rFonts w:ascii="Times New Roman" w:hAnsi="Times New Roman" w:cs="Times New Roman"/>
          <w:sz w:val="24"/>
          <w:szCs w:val="24"/>
        </w:rPr>
        <w:t>Tribhuvan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(T.U.), 2019. </w:t>
      </w:r>
    </w:p>
    <w:p w14:paraId="5D62E52C" w14:textId="77777777" w:rsidR="00AF0AD2" w:rsidRDefault="00AF0AD2" w:rsidP="00AF0AD2">
      <w:pPr>
        <w:numPr>
          <w:ilvl w:val="0"/>
          <w:numId w:val="3"/>
        </w:numPr>
        <w:tabs>
          <w:tab w:val="left" w:pos="180"/>
          <w:tab w:val="left" w:pos="426"/>
          <w:tab w:val="left" w:pos="900"/>
        </w:tabs>
        <w:spacing w:before="120" w:after="0"/>
        <w:ind w:right="-17"/>
        <w:jc w:val="both"/>
      </w:pPr>
      <w:r>
        <w:rPr>
          <w:rFonts w:ascii="Times New Roman" w:hAnsi="Times New Roman"/>
          <w:color w:val="000000"/>
          <w:sz w:val="24"/>
          <w:szCs w:val="24"/>
        </w:rPr>
        <w:t>Master of Laws ( LLM) in Commercial Law,  T.U. in First Division, Nepal, 1999</w:t>
      </w:r>
    </w:p>
    <w:p w14:paraId="35FEA00D" w14:textId="77777777" w:rsidR="00AF0AD2" w:rsidRDefault="00AF0AD2" w:rsidP="00AF0AD2">
      <w:pPr>
        <w:numPr>
          <w:ilvl w:val="0"/>
          <w:numId w:val="3"/>
        </w:numPr>
        <w:tabs>
          <w:tab w:val="left" w:pos="180"/>
          <w:tab w:val="left" w:pos="426"/>
          <w:tab w:val="left" w:pos="900"/>
        </w:tabs>
        <w:spacing w:before="120" w:after="0"/>
        <w:ind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Master Level (MA) in Political Science, in Second Division, T.U, Nepal, 2000.</w:t>
      </w:r>
    </w:p>
    <w:p w14:paraId="044EEF1D" w14:textId="77777777" w:rsidR="00AF0AD2" w:rsidRDefault="00AF0AD2" w:rsidP="00AF0AD2">
      <w:pPr>
        <w:numPr>
          <w:ilvl w:val="0"/>
          <w:numId w:val="3"/>
        </w:numPr>
        <w:tabs>
          <w:tab w:val="left" w:pos="180"/>
          <w:tab w:val="left" w:pos="426"/>
          <w:tab w:val="left" w:pos="900"/>
        </w:tabs>
        <w:spacing w:before="120" w:after="0"/>
        <w:ind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Bachelor degree in Law (BL), in Second Division, T.U. Nepal, 1996</w:t>
      </w:r>
    </w:p>
    <w:p w14:paraId="6337DD96" w14:textId="77777777" w:rsidR="00AF0AD2" w:rsidRDefault="00AF0AD2" w:rsidP="00AF0AD2">
      <w:pPr>
        <w:numPr>
          <w:ilvl w:val="0"/>
          <w:numId w:val="1"/>
        </w:numPr>
        <w:tabs>
          <w:tab w:val="left" w:pos="426"/>
          <w:tab w:val="left" w:pos="3119"/>
          <w:tab w:val="left" w:pos="3686"/>
        </w:tabs>
        <w:spacing w:before="120" w:after="0"/>
        <w:ind w:right="-1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MEMBERSHIP OF PROFESSIONAL</w:t>
      </w:r>
    </w:p>
    <w:p w14:paraId="713CAA37" w14:textId="77777777" w:rsidR="00AF0AD2" w:rsidRDefault="00AF0AD2" w:rsidP="00AF0AD2">
      <w:pPr>
        <w:numPr>
          <w:ilvl w:val="0"/>
          <w:numId w:val="3"/>
        </w:numPr>
        <w:tabs>
          <w:tab w:val="left" w:pos="180"/>
          <w:tab w:val="left" w:pos="426"/>
          <w:tab w:val="left" w:pos="900"/>
        </w:tabs>
        <w:spacing w:before="120" w:after="0"/>
        <w:ind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Chairperson: Commercial Law Society, Nepal (2079-2082). </w:t>
      </w:r>
    </w:p>
    <w:p w14:paraId="3F5B014F" w14:textId="25607E3C" w:rsidR="00AF0AD2" w:rsidRDefault="00AF0AD2" w:rsidP="00AF0AD2">
      <w:pPr>
        <w:numPr>
          <w:ilvl w:val="0"/>
          <w:numId w:val="3"/>
        </w:numPr>
        <w:tabs>
          <w:tab w:val="left" w:pos="180"/>
          <w:tab w:val="left" w:pos="426"/>
          <w:tab w:val="left" w:pos="900"/>
        </w:tabs>
        <w:spacing w:before="120" w:after="0"/>
        <w:ind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Coordinator: Banking Committee, (2079-2081), Supreme Court Bar Association.</w:t>
      </w:r>
    </w:p>
    <w:p w14:paraId="01D77EB2" w14:textId="4F2C9443" w:rsidR="00C12554" w:rsidRDefault="00C12554" w:rsidP="00AF0AD2">
      <w:pPr>
        <w:numPr>
          <w:ilvl w:val="0"/>
          <w:numId w:val="3"/>
        </w:numPr>
        <w:tabs>
          <w:tab w:val="left" w:pos="180"/>
          <w:tab w:val="left" w:pos="426"/>
          <w:tab w:val="left" w:pos="900"/>
        </w:tabs>
        <w:spacing w:before="120" w:after="0"/>
        <w:ind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Member: Environment Committee, (2075-2078), Nepal Bar Association.</w:t>
      </w:r>
    </w:p>
    <w:p w14:paraId="214DFAF5" w14:textId="77777777" w:rsidR="00AF0AD2" w:rsidRDefault="00AF0AD2" w:rsidP="00AF0AD2">
      <w:pPr>
        <w:numPr>
          <w:ilvl w:val="0"/>
          <w:numId w:val="3"/>
        </w:numPr>
        <w:tabs>
          <w:tab w:val="left" w:pos="180"/>
          <w:tab w:val="left" w:pos="426"/>
          <w:tab w:val="left" w:pos="900"/>
        </w:tabs>
        <w:spacing w:before="120" w:after="0"/>
        <w:ind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Executive Committee Member (2073-075) Supreme Court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Bar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Association.</w:t>
      </w:r>
    </w:p>
    <w:p w14:paraId="5B019608" w14:textId="77777777" w:rsidR="00C12554" w:rsidRDefault="00C12554" w:rsidP="00C12554">
      <w:pPr>
        <w:tabs>
          <w:tab w:val="left" w:pos="180"/>
          <w:tab w:val="left" w:pos="426"/>
          <w:tab w:val="left" w:pos="900"/>
        </w:tabs>
        <w:spacing w:before="120" w:after="0"/>
        <w:ind w:left="360" w:right="-1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1C5F382" w14:textId="77777777" w:rsidR="00C12554" w:rsidRDefault="00C12554" w:rsidP="00C12554">
      <w:pPr>
        <w:tabs>
          <w:tab w:val="left" w:pos="180"/>
          <w:tab w:val="left" w:pos="426"/>
          <w:tab w:val="left" w:pos="900"/>
        </w:tabs>
        <w:spacing w:before="120" w:after="0"/>
        <w:ind w:left="360" w:right="-1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F4B04F8" w14:textId="66E59D07" w:rsidR="00AF0AD2" w:rsidRDefault="00AF0AD2" w:rsidP="00AF0AD2">
      <w:pPr>
        <w:numPr>
          <w:ilvl w:val="0"/>
          <w:numId w:val="1"/>
        </w:numPr>
        <w:tabs>
          <w:tab w:val="left" w:pos="180"/>
          <w:tab w:val="left" w:pos="426"/>
          <w:tab w:val="left" w:pos="900"/>
        </w:tabs>
        <w:spacing w:before="120" w:after="0"/>
        <w:ind w:right="-1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 KEY QUALIFICATION:</w:t>
      </w:r>
    </w:p>
    <w:p w14:paraId="1C0A546B" w14:textId="77777777" w:rsidR="00AF0AD2" w:rsidRDefault="00AF0AD2" w:rsidP="00AF0AD2">
      <w:pPr>
        <w:numPr>
          <w:ilvl w:val="0"/>
          <w:numId w:val="4"/>
        </w:numPr>
        <w:tabs>
          <w:tab w:val="left" w:pos="180"/>
          <w:tab w:val="left" w:pos="426"/>
          <w:tab w:val="left" w:pos="1440"/>
        </w:tabs>
        <w:spacing w:before="120" w:after="0"/>
        <w:ind w:left="1530" w:right="-17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Legal Expert, For providing Consultant Service for Revising/Drafting Public Road Act, Road safety, 2016-2017, supported  by World Bank.</w:t>
      </w:r>
    </w:p>
    <w:p w14:paraId="53555ACC" w14:textId="77777777" w:rsidR="00AF0AD2" w:rsidRDefault="00AF0AD2" w:rsidP="00AF0AD2">
      <w:pPr>
        <w:numPr>
          <w:ilvl w:val="0"/>
          <w:numId w:val="4"/>
        </w:numPr>
        <w:tabs>
          <w:tab w:val="left" w:pos="180"/>
          <w:tab w:val="left" w:pos="426"/>
          <w:tab w:val="left" w:pos="1440"/>
        </w:tabs>
        <w:spacing w:before="120" w:after="0"/>
        <w:ind w:left="1530" w:right="-17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Legal Expert, for Legal Review of Model Local Laws, with the Local Governance and Community Development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Programme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 TSNGP, 2017, Kathmandu Nepal.</w:t>
      </w:r>
    </w:p>
    <w:p w14:paraId="0C891A5B" w14:textId="77777777" w:rsidR="00AF0AD2" w:rsidRDefault="00AF0AD2" w:rsidP="00AF0AD2">
      <w:pPr>
        <w:numPr>
          <w:ilvl w:val="0"/>
          <w:numId w:val="4"/>
        </w:numPr>
        <w:tabs>
          <w:tab w:val="left" w:pos="180"/>
          <w:tab w:val="left" w:pos="426"/>
          <w:tab w:val="left" w:pos="1440"/>
        </w:tabs>
        <w:spacing w:before="120" w:after="0"/>
        <w:ind w:left="1530" w:right="-17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Resource Person, under the project namely ‘Enabling Supportive Environment for Local Level Restructuring Process in Nepal’ supported by the DFID, 2017.  </w:t>
      </w:r>
    </w:p>
    <w:p w14:paraId="02C4CB29" w14:textId="77777777" w:rsidR="00AF0AD2" w:rsidRDefault="00AF0AD2" w:rsidP="00AF0AD2">
      <w:pPr>
        <w:numPr>
          <w:ilvl w:val="0"/>
          <w:numId w:val="4"/>
        </w:numPr>
        <w:tabs>
          <w:tab w:val="left" w:pos="180"/>
          <w:tab w:val="left" w:pos="426"/>
          <w:tab w:val="left" w:pos="1440"/>
        </w:tabs>
        <w:spacing w:before="120" w:after="0"/>
        <w:ind w:left="1530" w:right="-17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Drafting Act, Policy, guideline, rule, regulation procedure, by-laws.</w:t>
      </w:r>
    </w:p>
    <w:p w14:paraId="52B29CEA" w14:textId="77777777" w:rsidR="00AF0AD2" w:rsidRDefault="00AF0AD2" w:rsidP="00AF0AD2">
      <w:pPr>
        <w:numPr>
          <w:ilvl w:val="0"/>
          <w:numId w:val="4"/>
        </w:numPr>
        <w:tabs>
          <w:tab w:val="left" w:pos="180"/>
          <w:tab w:val="left" w:pos="426"/>
          <w:tab w:val="left" w:pos="1440"/>
        </w:tabs>
        <w:spacing w:before="120" w:after="0"/>
        <w:ind w:left="1530" w:right="-17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Knowledge of Teaching. </w:t>
      </w:r>
    </w:p>
    <w:p w14:paraId="293A9F9E" w14:textId="77777777" w:rsidR="00AF0AD2" w:rsidRDefault="00AF0AD2" w:rsidP="00AF0AD2">
      <w:pPr>
        <w:numPr>
          <w:ilvl w:val="0"/>
          <w:numId w:val="4"/>
        </w:numPr>
        <w:tabs>
          <w:tab w:val="left" w:pos="180"/>
          <w:tab w:val="left" w:pos="426"/>
          <w:tab w:val="left" w:pos="1440"/>
        </w:tabs>
        <w:spacing w:before="120" w:after="0"/>
        <w:ind w:left="1530" w:right="-17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Good interpretation/presentation skill.</w:t>
      </w:r>
    </w:p>
    <w:p w14:paraId="490A3C60" w14:textId="77777777" w:rsidR="00AF0AD2" w:rsidRDefault="00AF0AD2" w:rsidP="00AF0AD2">
      <w:pPr>
        <w:numPr>
          <w:ilvl w:val="0"/>
          <w:numId w:val="4"/>
        </w:numPr>
        <w:tabs>
          <w:tab w:val="left" w:pos="180"/>
          <w:tab w:val="left" w:pos="426"/>
          <w:tab w:val="left" w:pos="1440"/>
        </w:tabs>
        <w:spacing w:before="120" w:after="0"/>
        <w:ind w:left="1530" w:right="-17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Article/book/research paper publication.</w:t>
      </w:r>
    </w:p>
    <w:p w14:paraId="28BB0FC2" w14:textId="77777777" w:rsidR="00AF0AD2" w:rsidRDefault="00AF0AD2" w:rsidP="00AF0AD2">
      <w:pPr>
        <w:pStyle w:val="NoSpacing"/>
        <w:numPr>
          <w:ilvl w:val="0"/>
          <w:numId w:val="1"/>
        </w:num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TRAINING </w:t>
      </w:r>
    </w:p>
    <w:p w14:paraId="2B5859FF" w14:textId="77777777" w:rsidR="00AF0AD2" w:rsidRDefault="00AF0AD2" w:rsidP="00AF0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                   </w:t>
      </w:r>
    </w:p>
    <w:p w14:paraId="2AF721F0" w14:textId="1AD8CBA6" w:rsidR="00AF0AD2" w:rsidRDefault="00C12554" w:rsidP="00AF0AD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Environment </w:t>
      </w:r>
      <w:r w:rsidR="00AF0AD2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and Industrial Relations, organized by Nepal Law society, December 10-19, 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20</w:t>
      </w:r>
      <w:r w:rsidR="00AF4A24">
        <w:rPr>
          <w:rFonts w:ascii="Times New Roman" w:eastAsia="Times New Roman" w:hAnsi="Times New Roman"/>
          <w:iCs/>
          <w:color w:val="000000"/>
          <w:sz w:val="24"/>
          <w:szCs w:val="24"/>
        </w:rPr>
        <w:t>21</w:t>
      </w:r>
      <w:r w:rsidR="00AF0AD2">
        <w:rPr>
          <w:rFonts w:ascii="Times New Roman" w:eastAsia="Times New Roman" w:hAnsi="Times New Roman"/>
          <w:iCs/>
          <w:color w:val="000000"/>
          <w:sz w:val="24"/>
          <w:szCs w:val="24"/>
        </w:rPr>
        <w:t>.</w:t>
      </w:r>
    </w:p>
    <w:p w14:paraId="65DDBB5E" w14:textId="26F82372" w:rsidR="00AF0AD2" w:rsidRDefault="00AF0AD2" w:rsidP="00AF0AD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>Basic Mediation Training of Trainers on Mediation, organized by Natural Resource Conflict Transformation Center-Nepal, 4-11 May, 202</w:t>
      </w:r>
      <w:r w:rsidR="00AF4A24">
        <w:rPr>
          <w:rFonts w:ascii="Times New Roman" w:eastAsia="Times New Roman" w:hAnsi="Times New Roman"/>
          <w:iCs/>
          <w:color w:val="000000"/>
          <w:sz w:val="24"/>
          <w:szCs w:val="24"/>
        </w:rPr>
        <w:t>0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.</w:t>
      </w:r>
    </w:p>
    <w:p w14:paraId="29D27C99" w14:textId="01B46EFE" w:rsidR="00AF0AD2" w:rsidRDefault="00AF0AD2" w:rsidP="00AF0AD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Programmer on Human Resource </w:t>
      </w:r>
      <w:r w:rsidR="00C12554">
        <w:rPr>
          <w:rFonts w:ascii="Times New Roman" w:eastAsia="Times New Roman" w:hAnsi="Times New Roman"/>
          <w:iCs/>
          <w:color w:val="000000"/>
          <w:sz w:val="24"/>
          <w:szCs w:val="24"/>
        </w:rPr>
        <w:t>Management,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organized by Indian Institute of Management, Ahmedabad, </w:t>
      </w:r>
      <w:r w:rsidR="00C12554">
        <w:rPr>
          <w:rFonts w:ascii="Times New Roman" w:eastAsia="Times New Roman" w:hAnsi="Times New Roman"/>
          <w:iCs/>
          <w:color w:val="000000"/>
          <w:sz w:val="24"/>
          <w:szCs w:val="24"/>
        </w:rPr>
        <w:t>India, December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3-10, 2005.</w:t>
      </w:r>
    </w:p>
    <w:p w14:paraId="0B02B740" w14:textId="4E6504D2" w:rsidR="00AF0AD2" w:rsidRDefault="00C12554" w:rsidP="00AF0AD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>Environment</w:t>
      </w:r>
      <w:r w:rsidR="00AF0AD2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Law, organized by Nepal Law Society, </w:t>
      </w:r>
      <w:proofErr w:type="spellStart"/>
      <w:r w:rsidR="00AF0AD2">
        <w:rPr>
          <w:rFonts w:ascii="Times New Roman" w:eastAsia="Times New Roman" w:hAnsi="Times New Roman"/>
          <w:iCs/>
          <w:color w:val="000000"/>
          <w:sz w:val="24"/>
          <w:szCs w:val="24"/>
        </w:rPr>
        <w:t>Jestha</w:t>
      </w:r>
      <w:proofErr w:type="spellEnd"/>
      <w:r w:rsidR="00AF0AD2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19-20, 2064</w:t>
      </w:r>
      <w:r w:rsidR="00AF4A24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B.S.</w:t>
      </w:r>
    </w:p>
    <w:p w14:paraId="023CD889" w14:textId="77777777" w:rsidR="00AF0AD2" w:rsidRDefault="00AF0AD2" w:rsidP="00AF0AD2">
      <w:pPr>
        <w:numPr>
          <w:ilvl w:val="0"/>
          <w:numId w:val="1"/>
        </w:numPr>
        <w:tabs>
          <w:tab w:val="left" w:pos="426"/>
          <w:tab w:val="left" w:pos="3119"/>
          <w:tab w:val="left" w:pos="3686"/>
        </w:tabs>
        <w:spacing w:before="120" w:after="0"/>
        <w:ind w:right="-17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LANGUAGES</w:t>
      </w:r>
    </w:p>
    <w:p w14:paraId="734BC1C7" w14:textId="77777777" w:rsidR="00AF0AD2" w:rsidRDefault="00AF0AD2" w:rsidP="00AF0AD2">
      <w:pPr>
        <w:pStyle w:val="NoSpacing"/>
        <w:rPr>
          <w:color w:val="000000"/>
        </w:rPr>
      </w:pPr>
    </w:p>
    <w:tbl>
      <w:tblPr>
        <w:tblW w:w="4185" w:type="pct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1805"/>
        <w:gridCol w:w="2063"/>
        <w:gridCol w:w="1287"/>
      </w:tblGrid>
      <w:tr w:rsidR="00AF0AD2" w14:paraId="5B345CB4" w14:textId="77777777" w:rsidTr="00764B62">
        <w:trPr>
          <w:trHeight w:val="482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F079" w14:textId="77777777" w:rsidR="00AF0AD2" w:rsidRDefault="00AF0AD2" w:rsidP="00764B62">
            <w:pPr>
              <w:spacing w:before="12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Language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2234" w14:textId="77777777" w:rsidR="00AF0AD2" w:rsidRDefault="00AF0AD2" w:rsidP="00764B62">
            <w:pPr>
              <w:spacing w:before="120"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Speaking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1355" w14:textId="77777777" w:rsidR="00AF0AD2" w:rsidRDefault="00AF0AD2" w:rsidP="00764B62">
            <w:pPr>
              <w:spacing w:before="120" w:after="0"/>
              <w:ind w:firstLine="5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9A0A" w14:textId="77777777" w:rsidR="00AF0AD2" w:rsidRDefault="00AF0AD2" w:rsidP="00764B62">
            <w:pPr>
              <w:spacing w:before="120"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Writing </w:t>
            </w:r>
          </w:p>
        </w:tc>
      </w:tr>
      <w:tr w:rsidR="00AF0AD2" w14:paraId="48C344CD" w14:textId="77777777" w:rsidTr="00764B62">
        <w:trPr>
          <w:trHeight w:val="482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54E3" w14:textId="77777777" w:rsidR="00AF0AD2" w:rsidRDefault="00AF0AD2" w:rsidP="00764B62">
            <w:pPr>
              <w:spacing w:before="12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46BB" w14:textId="77777777" w:rsidR="00AF0AD2" w:rsidRDefault="00AF0AD2" w:rsidP="00764B62">
            <w:pPr>
              <w:spacing w:before="12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4B9A" w14:textId="77777777" w:rsidR="00AF0AD2" w:rsidRDefault="00AF0AD2" w:rsidP="00764B62">
            <w:pPr>
              <w:spacing w:before="12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315C" w14:textId="77777777" w:rsidR="00AF0AD2" w:rsidRDefault="00AF0AD2" w:rsidP="00764B62">
            <w:pPr>
              <w:spacing w:before="12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Good</w:t>
            </w:r>
          </w:p>
        </w:tc>
      </w:tr>
      <w:tr w:rsidR="00AF0AD2" w14:paraId="24060F4E" w14:textId="77777777" w:rsidTr="00764B62">
        <w:trPr>
          <w:trHeight w:val="482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5706" w14:textId="77777777" w:rsidR="00AF0AD2" w:rsidRDefault="00AF0AD2" w:rsidP="00764B62">
            <w:pPr>
              <w:spacing w:before="12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Nepali</w:t>
            </w:r>
          </w:p>
        </w:tc>
        <w:tc>
          <w:tcPr>
            <w:tcW w:w="3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3FE4" w14:textId="77777777" w:rsidR="00AF0AD2" w:rsidRDefault="00AF0AD2" w:rsidP="00764B62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Mother tongue</w:t>
            </w:r>
          </w:p>
        </w:tc>
      </w:tr>
      <w:tr w:rsidR="00AF0AD2" w14:paraId="097F43D3" w14:textId="77777777" w:rsidTr="00764B62">
        <w:trPr>
          <w:trHeight w:val="482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F862" w14:textId="77777777" w:rsidR="00AF0AD2" w:rsidRDefault="00AF0AD2" w:rsidP="00764B62">
            <w:pPr>
              <w:spacing w:before="12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Hindi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814D" w14:textId="77777777" w:rsidR="00AF0AD2" w:rsidRDefault="00AF0AD2" w:rsidP="00764B62">
            <w:pPr>
              <w:spacing w:before="12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1533" w14:textId="77777777" w:rsidR="00AF0AD2" w:rsidRDefault="00AF0AD2" w:rsidP="00764B62">
            <w:pPr>
              <w:spacing w:before="12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4880" w14:textId="77777777" w:rsidR="00AF0AD2" w:rsidRDefault="00AF0AD2" w:rsidP="00764B62">
            <w:pPr>
              <w:spacing w:before="12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Good</w:t>
            </w:r>
          </w:p>
        </w:tc>
      </w:tr>
    </w:tbl>
    <w:p w14:paraId="7259A9BA" w14:textId="77777777" w:rsidR="00AF0AD2" w:rsidRDefault="00AF0AD2" w:rsidP="00AF0AD2">
      <w:pPr>
        <w:tabs>
          <w:tab w:val="left" w:pos="450"/>
          <w:tab w:val="left" w:pos="3119"/>
          <w:tab w:val="left" w:pos="3686"/>
        </w:tabs>
        <w:spacing w:before="120" w:after="0"/>
        <w:ind w:left="360" w:right="-1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4D1279F" w14:textId="77777777" w:rsidR="00AF0AD2" w:rsidRDefault="00AF0AD2" w:rsidP="00AF0AD2">
      <w:pPr>
        <w:numPr>
          <w:ilvl w:val="0"/>
          <w:numId w:val="1"/>
        </w:numPr>
        <w:tabs>
          <w:tab w:val="left" w:pos="450"/>
          <w:tab w:val="left" w:pos="3119"/>
          <w:tab w:val="left" w:pos="3686"/>
        </w:tabs>
        <w:spacing w:before="120" w:after="0"/>
        <w:ind w:right="-1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PUBLICATION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16EA0410" w14:textId="77777777" w:rsidR="00AF0AD2" w:rsidRDefault="00AF0AD2" w:rsidP="00AF0AD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Book</w:t>
      </w:r>
    </w:p>
    <w:p w14:paraId="6CCA183E" w14:textId="09E52C1E" w:rsidR="00AF0AD2" w:rsidRDefault="00AF0AD2" w:rsidP="00AF0AD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“Banking Law and Crime” Published by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Pairavi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Book House Pvt. Ltd., 2022,</w:t>
      </w:r>
    </w:p>
    <w:p w14:paraId="2010E61B" w14:textId="77777777" w:rsidR="00AF0AD2" w:rsidRDefault="00AF0AD2" w:rsidP="00AF0AD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“Text Book on Company Law” 2</w:t>
      </w:r>
      <w:r w:rsidRPr="00004D7B"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nd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edition, Published by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Pairavi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Book House Pvt. Ltd., 2024,</w:t>
      </w:r>
    </w:p>
    <w:p w14:paraId="43585CB8" w14:textId="77777777" w:rsidR="00AF0AD2" w:rsidRDefault="00AF0AD2" w:rsidP="00AF0AD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“Banking Law” Published by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Pairavi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Book House Pvt. Ltd., 2000,</w:t>
      </w:r>
    </w:p>
    <w:p w14:paraId="2FE9E08D" w14:textId="77777777" w:rsidR="00AF0AD2" w:rsidRDefault="00AF0AD2" w:rsidP="00AF0AD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“Fiscal Law” Published by Corporate Legal Research Center, 2017,</w:t>
      </w:r>
    </w:p>
    <w:p w14:paraId="3A5855AB" w14:textId="77777777" w:rsidR="00AF0AD2" w:rsidRDefault="00AF0AD2" w:rsidP="00AF0AD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“Supreme Court ‘s Role in Banking Law”, published by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Rajmani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Neupane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, 2004,</w:t>
      </w:r>
    </w:p>
    <w:p w14:paraId="69DB4FCB" w14:textId="77777777" w:rsidR="00AF0AD2" w:rsidRDefault="00AF0AD2" w:rsidP="00AF0AD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“Companies Law, 2063”, Published by Commercial Law Society, Nepal, 2063 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B.S..</w:t>
      </w:r>
      <w:proofErr w:type="gramEnd"/>
    </w:p>
    <w:p w14:paraId="1D911450" w14:textId="77777777" w:rsidR="00AF0AD2" w:rsidRDefault="00AF0AD2" w:rsidP="00AF0AD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lastRenderedPageBreak/>
        <w:t>General Article</w:t>
      </w:r>
    </w:p>
    <w:p w14:paraId="61C4F450" w14:textId="77777777" w:rsidR="00AF0AD2" w:rsidRDefault="00AF0AD2" w:rsidP="00AF0AD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>More than 100 articles published in different newspaper.</w:t>
      </w:r>
    </w:p>
    <w:p w14:paraId="5BDD8431" w14:textId="77777777" w:rsidR="00AF0AD2" w:rsidRDefault="00AF0AD2" w:rsidP="00AF0AD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Research Article</w:t>
      </w:r>
    </w:p>
    <w:p w14:paraId="5C25318D" w14:textId="43D85230" w:rsidR="00AF0AD2" w:rsidRDefault="00AF0AD2" w:rsidP="00AF0AD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More than 50 research articles published in different journals (Business Law Journal, Kanoon Journal, Nyaya </w:t>
      </w:r>
      <w:proofErr w:type="spellStart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Doot</w:t>
      </w:r>
      <w:proofErr w:type="spellEnd"/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, Vyas </w:t>
      </w:r>
      <w:proofErr w:type="spellStart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Bani</w:t>
      </w:r>
      <w:proofErr w:type="spellEnd"/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, </w:t>
      </w:r>
      <w:r w:rsidR="00C12554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Environmental Journal, 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Nepal Bar Council Law Journal, </w:t>
      </w:r>
      <w:proofErr w:type="spellStart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Sarbochcha</w:t>
      </w:r>
      <w:proofErr w:type="spellEnd"/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Bar Journal, </w:t>
      </w:r>
      <w:proofErr w:type="spellStart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Pratipadan</w:t>
      </w:r>
      <w:proofErr w:type="spellEnd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, Verdict, etc.)</w:t>
      </w:r>
    </w:p>
    <w:p w14:paraId="19EAE1B1" w14:textId="77777777" w:rsidR="00AF0AD2" w:rsidRDefault="00AF0AD2" w:rsidP="00AF0AD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</w:p>
    <w:p w14:paraId="62E0F341" w14:textId="77777777" w:rsidR="00AF0AD2" w:rsidRPr="00CA32D4" w:rsidRDefault="00AF0AD2" w:rsidP="00AF0AD2">
      <w:pPr>
        <w:pStyle w:val="ListParagraph"/>
        <w:numPr>
          <w:ilvl w:val="0"/>
          <w:numId w:val="1"/>
        </w:numPr>
        <w:tabs>
          <w:tab w:val="left" w:pos="180"/>
          <w:tab w:val="left" w:pos="450"/>
          <w:tab w:val="left" w:pos="3690"/>
          <w:tab w:val="left" w:pos="5175"/>
        </w:tabs>
        <w:spacing w:before="120" w:after="0"/>
        <w:ind w:right="-1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CA32D4">
        <w:rPr>
          <w:rFonts w:ascii="Times New Roman" w:hAnsi="Times New Roman"/>
          <w:b/>
          <w:iCs/>
          <w:color w:val="000000"/>
          <w:sz w:val="24"/>
          <w:szCs w:val="24"/>
        </w:rPr>
        <w:t>Position Held:</w:t>
      </w:r>
      <w:r w:rsidRPr="00CA32D4">
        <w:rPr>
          <w:rFonts w:ascii="Times New Roman" w:hAnsi="Times New Roman"/>
          <w:iCs/>
          <w:color w:val="000000"/>
          <w:sz w:val="24"/>
          <w:szCs w:val="24"/>
        </w:rPr>
        <w:t xml:space="preserve">               Proprietor</w:t>
      </w:r>
      <w:r w:rsidRPr="00CA32D4">
        <w:rPr>
          <w:rFonts w:ascii="Times New Roman" w:hAnsi="Times New Roman"/>
          <w:iCs/>
          <w:color w:val="000000"/>
          <w:sz w:val="24"/>
          <w:szCs w:val="24"/>
        </w:rPr>
        <w:tab/>
        <w:t xml:space="preserve">/ Lawyer </w:t>
      </w:r>
    </w:p>
    <w:p w14:paraId="6AE0E80A" w14:textId="77777777" w:rsidR="00AF0AD2" w:rsidRDefault="00AF0AD2" w:rsidP="00AF0AD2">
      <w:pPr>
        <w:tabs>
          <w:tab w:val="left" w:pos="180"/>
          <w:tab w:val="left" w:pos="426"/>
          <w:tab w:val="left" w:pos="900"/>
        </w:tabs>
        <w:spacing w:before="120" w:after="0"/>
        <w:ind w:left="270" w:right="-17" w:hanging="270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Organization/ Firm: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ab/>
        <w:t xml:space="preserve">Corporate Legal Research Center, </w:t>
      </w:r>
      <w:proofErr w:type="spellStart"/>
      <w:r>
        <w:rPr>
          <w:rFonts w:ascii="Times New Roman" w:eastAsia="Times New Roman" w:hAnsi="Times New Roman"/>
          <w:iCs/>
          <w:color w:val="000000"/>
          <w:sz w:val="24"/>
          <w:szCs w:val="24"/>
        </w:rPr>
        <w:t>Sitapaila</w:t>
      </w:r>
      <w:proofErr w:type="spellEnd"/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, Kathmandu. </w:t>
      </w: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ab/>
      </w:r>
    </w:p>
    <w:p w14:paraId="5132C942" w14:textId="77777777" w:rsidR="00AF0AD2" w:rsidRDefault="00AF0AD2" w:rsidP="00AF0AD2">
      <w:pPr>
        <w:tabs>
          <w:tab w:val="left" w:pos="180"/>
          <w:tab w:val="left" w:pos="426"/>
          <w:tab w:val="left" w:pos="900"/>
        </w:tabs>
        <w:spacing w:before="120" w:after="0"/>
        <w:ind w:left="270" w:right="-17" w:hanging="270"/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Key Assignments Accomplished  </w:t>
      </w:r>
    </w:p>
    <w:p w14:paraId="245FCC1C" w14:textId="77777777" w:rsidR="00AF0AD2" w:rsidRDefault="00AF0AD2" w:rsidP="00AF0AD2">
      <w:pPr>
        <w:numPr>
          <w:ilvl w:val="0"/>
          <w:numId w:val="6"/>
        </w:numPr>
        <w:tabs>
          <w:tab w:val="left" w:pos="180"/>
          <w:tab w:val="left" w:pos="426"/>
          <w:tab w:val="left" w:pos="900"/>
        </w:tabs>
        <w:spacing w:before="120" w:after="0" w:line="240" w:lineRule="auto"/>
        <w:ind w:left="1530" w:right="-17" w:hanging="4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Drafting the legal petition and agreement</w:t>
      </w:r>
    </w:p>
    <w:p w14:paraId="0A260D91" w14:textId="77777777" w:rsidR="00AF0AD2" w:rsidRDefault="00AF0AD2" w:rsidP="00AF0AD2">
      <w:pPr>
        <w:numPr>
          <w:ilvl w:val="0"/>
          <w:numId w:val="6"/>
        </w:numPr>
        <w:tabs>
          <w:tab w:val="left" w:pos="180"/>
          <w:tab w:val="left" w:pos="426"/>
          <w:tab w:val="left" w:pos="900"/>
        </w:tabs>
        <w:spacing w:before="120" w:after="0" w:line="240" w:lineRule="auto"/>
        <w:ind w:left="1530" w:right="-17" w:hanging="4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Pledging the case in Supreme Court, Appellate Court and District Court and Tribunals</w:t>
      </w:r>
    </w:p>
    <w:p w14:paraId="70E31A69" w14:textId="77777777" w:rsidR="00AF0AD2" w:rsidRDefault="00AF0AD2" w:rsidP="00AF0AD2">
      <w:pPr>
        <w:numPr>
          <w:ilvl w:val="0"/>
          <w:numId w:val="6"/>
        </w:numPr>
        <w:tabs>
          <w:tab w:val="left" w:pos="180"/>
          <w:tab w:val="left" w:pos="426"/>
          <w:tab w:val="left" w:pos="900"/>
        </w:tabs>
        <w:spacing w:before="120" w:after="0" w:line="240" w:lineRule="auto"/>
        <w:ind w:left="1530" w:right="-17" w:hanging="450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Preparation of article of association and memorandum of company</w:t>
      </w:r>
    </w:p>
    <w:p w14:paraId="53792AD3" w14:textId="77777777" w:rsidR="00AF0AD2" w:rsidRDefault="00AF0AD2" w:rsidP="00AF0AD2">
      <w:pPr>
        <w:numPr>
          <w:ilvl w:val="0"/>
          <w:numId w:val="6"/>
        </w:numPr>
        <w:tabs>
          <w:tab w:val="left" w:pos="180"/>
          <w:tab w:val="left" w:pos="426"/>
          <w:tab w:val="left" w:pos="900"/>
        </w:tabs>
        <w:spacing w:before="120" w:after="0" w:line="240" w:lineRule="auto"/>
        <w:ind w:left="1530" w:right="-17" w:hanging="4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Overall management of firm</w:t>
      </w:r>
    </w:p>
    <w:p w14:paraId="6A6CC414" w14:textId="77777777" w:rsidR="00AF0AD2" w:rsidRDefault="00AF0AD2" w:rsidP="00AF0AD2">
      <w:pPr>
        <w:numPr>
          <w:ilvl w:val="0"/>
          <w:numId w:val="6"/>
        </w:numPr>
        <w:tabs>
          <w:tab w:val="left" w:pos="180"/>
          <w:tab w:val="left" w:pos="426"/>
          <w:tab w:val="left" w:pos="900"/>
        </w:tabs>
        <w:spacing w:before="120" w:after="0" w:line="240" w:lineRule="auto"/>
        <w:ind w:left="1530" w:right="-17" w:hanging="4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Monitoring and supervision of work of sub-ordinate staff.</w:t>
      </w:r>
    </w:p>
    <w:p w14:paraId="69AB34E4" w14:textId="77777777" w:rsidR="00AF0AD2" w:rsidRDefault="00AF0AD2" w:rsidP="00AF0AD2">
      <w:pPr>
        <w:tabs>
          <w:tab w:val="left" w:pos="180"/>
          <w:tab w:val="left" w:pos="426"/>
          <w:tab w:val="left" w:pos="900"/>
        </w:tabs>
        <w:spacing w:before="120" w:after="0" w:line="240" w:lineRule="auto"/>
        <w:ind w:left="1530" w:right="-17"/>
        <w:rPr>
          <w:rFonts w:ascii="Times New Roman" w:hAnsi="Times New Roman"/>
          <w:color w:val="000000"/>
          <w:sz w:val="24"/>
          <w:szCs w:val="24"/>
        </w:rPr>
      </w:pPr>
    </w:p>
    <w:p w14:paraId="6818F1CE" w14:textId="77777777" w:rsidR="00AF0AD2" w:rsidRDefault="00AF0AD2" w:rsidP="00AF0AD2">
      <w:pPr>
        <w:numPr>
          <w:ilvl w:val="0"/>
          <w:numId w:val="1"/>
        </w:numPr>
        <w:tabs>
          <w:tab w:val="left" w:pos="180"/>
          <w:tab w:val="left" w:pos="450"/>
          <w:tab w:val="left" w:pos="900"/>
        </w:tabs>
        <w:spacing w:before="120" w:after="0" w:line="240" w:lineRule="auto"/>
        <w:ind w:right="-17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CERTIFICATION</w:t>
      </w:r>
    </w:p>
    <w:p w14:paraId="20016A04" w14:textId="77777777" w:rsidR="00AF0AD2" w:rsidRDefault="00AF0AD2" w:rsidP="00AF0AD2">
      <w:pPr>
        <w:tabs>
          <w:tab w:val="left" w:pos="0"/>
          <w:tab w:val="left" w:pos="450"/>
          <w:tab w:val="left" w:pos="4253"/>
          <w:tab w:val="left" w:pos="4678"/>
        </w:tabs>
        <w:spacing w:before="120" w:after="0"/>
        <w:ind w:right="-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I, the undersigned, certify to the best of my knowledge and belief, these data correctly describe me, my qualifications, and my experience.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714CF0CB" w14:textId="77777777" w:rsidR="00AF0AD2" w:rsidRDefault="00AF0AD2" w:rsidP="00AF0AD2">
      <w:pPr>
        <w:tabs>
          <w:tab w:val="left" w:pos="0"/>
          <w:tab w:val="left" w:pos="450"/>
          <w:tab w:val="left" w:pos="4253"/>
          <w:tab w:val="left" w:pos="4678"/>
        </w:tabs>
        <w:spacing w:before="120" w:after="0"/>
        <w:ind w:right="-17"/>
        <w:rPr>
          <w:rFonts w:ascii="Times New Roman" w:hAnsi="Times New Roman"/>
          <w:b/>
          <w:color w:val="000000"/>
          <w:sz w:val="24"/>
          <w:szCs w:val="24"/>
        </w:rPr>
      </w:pPr>
    </w:p>
    <w:p w14:paraId="2FBE97AE" w14:textId="77777777" w:rsidR="00AF0AD2" w:rsidRDefault="00AF0AD2" w:rsidP="00AF0AD2">
      <w:pPr>
        <w:tabs>
          <w:tab w:val="left" w:pos="0"/>
          <w:tab w:val="left" w:pos="450"/>
          <w:tab w:val="left" w:pos="4253"/>
          <w:tab w:val="left" w:pos="4678"/>
        </w:tabs>
        <w:spacing w:before="120" w:after="0"/>
        <w:ind w:right="-17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--------------------------</w:t>
      </w:r>
    </w:p>
    <w:p w14:paraId="3DCDB279" w14:textId="77777777" w:rsidR="00AF0AD2" w:rsidRDefault="00AF0AD2" w:rsidP="00AF0AD2">
      <w:pPr>
        <w:tabs>
          <w:tab w:val="left" w:pos="0"/>
          <w:tab w:val="left" w:pos="450"/>
          <w:tab w:val="left" w:pos="4253"/>
          <w:tab w:val="left" w:pos="4678"/>
        </w:tabs>
        <w:spacing w:before="120" w:after="0"/>
        <w:ind w:right="-17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Awatar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Neupane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</w:p>
    <w:p w14:paraId="174491A5" w14:textId="0E1F3E00" w:rsidR="00AF0AD2" w:rsidRDefault="00AF0AD2" w:rsidP="00AF0AD2">
      <w:pPr>
        <w:tabs>
          <w:tab w:val="left" w:pos="360"/>
          <w:tab w:val="left" w:pos="2880"/>
          <w:tab w:val="left" w:pos="3240"/>
        </w:tabs>
        <w:spacing w:before="120" w:after="0"/>
        <w:ind w:right="-14"/>
      </w:pPr>
      <w:r>
        <w:rPr>
          <w:rFonts w:ascii="Times New Roman" w:hAnsi="Times New Roman"/>
          <w:color w:val="000000"/>
          <w:sz w:val="24"/>
          <w:szCs w:val="24"/>
        </w:rPr>
        <w:t xml:space="preserve">Date: </w:t>
      </w:r>
      <w:r w:rsidR="006C1A3A">
        <w:rPr>
          <w:rFonts w:ascii="Times New Roman" w:hAnsi="Times New Roman"/>
          <w:color w:val="000000"/>
          <w:sz w:val="24"/>
          <w:szCs w:val="24"/>
        </w:rPr>
        <w:t>May 05, 2025</w:t>
      </w:r>
      <w:bookmarkStart w:id="0" w:name="_GoBack"/>
      <w:bookmarkEnd w:id="0"/>
    </w:p>
    <w:p w14:paraId="72B03097" w14:textId="77777777" w:rsidR="005D24C4" w:rsidRDefault="005D24C4"/>
    <w:sectPr w:rsidR="005D24C4" w:rsidSect="004C7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19A5E" w14:textId="77777777" w:rsidR="00752846" w:rsidRDefault="00752846" w:rsidP="00C12554">
      <w:pPr>
        <w:spacing w:after="0" w:line="240" w:lineRule="auto"/>
      </w:pPr>
      <w:r>
        <w:separator/>
      </w:r>
    </w:p>
  </w:endnote>
  <w:endnote w:type="continuationSeparator" w:id="0">
    <w:p w14:paraId="24499DF1" w14:textId="77777777" w:rsidR="00752846" w:rsidRDefault="00752846" w:rsidP="00C1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99899" w14:textId="77777777" w:rsidR="00C12554" w:rsidRDefault="00C125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290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4AB2C" w14:textId="67F4A053" w:rsidR="00C12554" w:rsidRDefault="00C125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A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8F85BC" w14:textId="77777777" w:rsidR="00C12554" w:rsidRDefault="00C125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3B49D" w14:textId="77777777" w:rsidR="00C12554" w:rsidRDefault="00C125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31D93" w14:textId="77777777" w:rsidR="00752846" w:rsidRDefault="00752846" w:rsidP="00C12554">
      <w:pPr>
        <w:spacing w:after="0" w:line="240" w:lineRule="auto"/>
      </w:pPr>
      <w:r>
        <w:separator/>
      </w:r>
    </w:p>
  </w:footnote>
  <w:footnote w:type="continuationSeparator" w:id="0">
    <w:p w14:paraId="581676D3" w14:textId="77777777" w:rsidR="00752846" w:rsidRDefault="00752846" w:rsidP="00C1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8E0B5" w14:textId="77777777" w:rsidR="00C12554" w:rsidRDefault="00C125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178F2" w14:textId="77777777" w:rsidR="00C12554" w:rsidRDefault="00C125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22180" w14:textId="77777777" w:rsidR="00C12554" w:rsidRDefault="00C125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10B20"/>
    <w:multiLevelType w:val="hybridMultilevel"/>
    <w:tmpl w:val="E20A5D5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71BDF"/>
    <w:multiLevelType w:val="hybridMultilevel"/>
    <w:tmpl w:val="DCAE9D2A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2" w15:restartNumberingAfterBreak="0">
    <w:nsid w:val="1B705DB5"/>
    <w:multiLevelType w:val="hybridMultilevel"/>
    <w:tmpl w:val="490A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77E40"/>
    <w:multiLevelType w:val="hybridMultilevel"/>
    <w:tmpl w:val="55841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C7EA9"/>
    <w:multiLevelType w:val="multilevel"/>
    <w:tmpl w:val="45FC61B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8B4D57"/>
    <w:multiLevelType w:val="hybridMultilevel"/>
    <w:tmpl w:val="84760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CE"/>
    <w:rsid w:val="00442FCE"/>
    <w:rsid w:val="005D24C4"/>
    <w:rsid w:val="006C1A3A"/>
    <w:rsid w:val="007327BB"/>
    <w:rsid w:val="00752846"/>
    <w:rsid w:val="007A6A59"/>
    <w:rsid w:val="0083374F"/>
    <w:rsid w:val="00AF0AD2"/>
    <w:rsid w:val="00AF4A24"/>
    <w:rsid w:val="00C12554"/>
    <w:rsid w:val="00CC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3677F"/>
  <w15:chartTrackingRefBased/>
  <w15:docId w15:val="{240DD9BA-2178-42F8-BC7B-B4AA630B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AD2"/>
    <w:pPr>
      <w:spacing w:after="200" w:line="276" w:lineRule="auto"/>
    </w:pPr>
    <w:rPr>
      <w:rFonts w:eastAsiaTheme="minorEastAsia"/>
      <w:szCs w:val="20"/>
      <w:lang w:bidi="ne-NP"/>
    </w:rPr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rsid w:val="00AF0AD2"/>
    <w:pPr>
      <w:spacing w:before="100" w:beforeAutospacing="1" w:after="0"/>
      <w:contextualSpacing/>
      <w:jc w:val="center"/>
      <w:outlineLvl w:val="1"/>
    </w:pPr>
    <w:rPr>
      <w:rFonts w:ascii="Times New Roman" w:eastAsia="Times New Roman" w:hAnsi="Times New Roman" w:cs="Times New Roman"/>
      <w:b/>
      <w:bCs/>
      <w:iCs/>
      <w:smallCaps/>
      <w:sz w:val="24"/>
      <w:szCs w:val="21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F0AD2"/>
    <w:rPr>
      <w:rFonts w:ascii="Times New Roman" w:eastAsia="Times New Roman" w:hAnsi="Times New Roman" w:cs="Times New Roman"/>
      <w:b/>
      <w:bCs/>
      <w:iCs/>
      <w:smallCaps/>
      <w:sz w:val="24"/>
      <w:szCs w:val="21"/>
      <w:u w:val="single"/>
    </w:rPr>
  </w:style>
  <w:style w:type="paragraph" w:styleId="NoSpacing">
    <w:name w:val="No Spacing"/>
    <w:uiPriority w:val="1"/>
    <w:qFormat/>
    <w:rsid w:val="00AF0AD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F0AD2"/>
    <w:pPr>
      <w:ind w:left="720"/>
      <w:contextualSpacing/>
    </w:pPr>
    <w:rPr>
      <w:rFonts w:ascii="Calibri" w:eastAsia="Times New Roman" w:hAnsi="Calibri" w:cs="Times New Roman"/>
      <w:szCs w:val="22"/>
      <w:lang w:bidi="ar-SA"/>
    </w:rPr>
  </w:style>
  <w:style w:type="character" w:customStyle="1" w:styleId="apple-converted-space">
    <w:name w:val="apple-converted-space"/>
    <w:basedOn w:val="DefaultParagraphFont"/>
    <w:rsid w:val="00AF0AD2"/>
  </w:style>
  <w:style w:type="character" w:styleId="Hyperlink">
    <w:name w:val="Hyperlink"/>
    <w:basedOn w:val="DefaultParagraphFont"/>
    <w:uiPriority w:val="99"/>
    <w:unhideWhenUsed/>
    <w:rsid w:val="00AF0A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554"/>
    <w:rPr>
      <w:rFonts w:eastAsiaTheme="minorEastAsia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C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554"/>
    <w:rPr>
      <w:rFonts w:eastAsiaTheme="minorEastAsia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watarneupanel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2025-05-05T10:44:00Z</dcterms:created>
  <dcterms:modified xsi:type="dcterms:W3CDTF">2025-05-05T10:45:00Z</dcterms:modified>
</cp:coreProperties>
</file>